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Default="004B459C" w:rsidP="00191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856C29" w:rsidRPr="00856C29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856C29" w:rsidRPr="00856C29">
        <w:rPr>
          <w:rFonts w:ascii="Times New Roman" w:hAnsi="Times New Roman" w:cs="Times New Roman"/>
          <w:b/>
          <w:sz w:val="24"/>
          <w:szCs w:val="24"/>
        </w:rPr>
        <w:t xml:space="preserve"> РК «Ресурсосбережение. Обращение с отходами. Руководящие принципы и методы утилизации полимерных отходов»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В целом технологии утилизации полимерных отходов могут быть разделены на два класса:</w:t>
      </w: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proofErr w:type="gramStart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 xml:space="preserve">a) утилизация для получения вторичных материальных ресурсов (механический </w:t>
      </w:r>
      <w:proofErr w:type="spellStart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рециклинг</w:t>
      </w:r>
      <w:proofErr w:type="spellEnd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 xml:space="preserve">/механическая переработка, химическая переработка или переработка в исходный продукт, органический </w:t>
      </w:r>
      <w:proofErr w:type="spellStart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рециклинг</w:t>
      </w:r>
      <w:proofErr w:type="spellEnd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/биологическая или органическая переработка);</w:t>
      </w:r>
      <w:proofErr w:type="gramEnd"/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б) ликвидация полимерных отходов для получения вторичных энергетических ресурсов (энергетическая ликвидация) с образованием пара, тепловой или электрической энергии (при использовании полимерных отходов для сжигания взамен первичного ископаемого топлива).</w:t>
      </w: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Так как оптимальный вариант утилизации зависит от многих обстоятельств, анализ жизненного цикла может быть распространен в зависимости от типа и состава полимерных отходов на решения, более предпочтительные и сбалансированные с точки зрения безопасной окружающей среды.</w:t>
      </w: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В случае смешанных или комбинированных (композитных) полимерных отходов энергетическая ликвидация и процессы утилизации с получением вторичного полимерного сырья часто являются оптимальным выбором.</w:t>
      </w: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bookmarkStart w:id="0" w:name="_GoBack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Настоящий стандарт должен стать основой для развития национальных стандартов и технических условий</w:t>
      </w:r>
      <w:bookmarkEnd w:id="0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, относящихся к ликвидации полимерных отходов, включая их переработку в качестве вторичных материальных ресурсов и сжигание с получением вторичных энергетических ресурсов. Вследствие этого стадии процесса, требования, рекомендации и терминология, представленные в настоящем стандарте, предназначены для широкого применения.</w:t>
      </w: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В этой связи, разработка данного стандарта необходима для реализации требований экологического кодекса</w:t>
      </w:r>
      <w:r w:rsid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.</w:t>
      </w:r>
    </w:p>
    <w:p w:rsidR="00856C29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proofErr w:type="gramStart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Данный стандарт разрабатывается в реализацию Указа Президента Республики Казахстан от 30 мая 2013 года № 577 «О Концепции по переходу Республики Казахстан к «Зеленой экономике», требований Экологического Кодекса Республики Казахстан,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годы.</w:t>
      </w:r>
      <w:proofErr w:type="gramEnd"/>
    </w:p>
    <w:p w:rsidR="000C16FA" w:rsidRPr="00B522F8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</w:pPr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 xml:space="preserve">При проведении анализа было выявлено отсутствие документов по стандартизации </w:t>
      </w:r>
      <w:proofErr w:type="gramStart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>с</w:t>
      </w:r>
      <w:proofErr w:type="gramEnd"/>
      <w:r w:rsidRPr="00B522F8">
        <w:rPr>
          <w:rStyle w:val="FontStyle48"/>
          <w:rFonts w:ascii="Times New Roman" w:eastAsia="SimSun" w:hAnsi="Times New Roman" w:cs="Times New Roman"/>
          <w:sz w:val="24"/>
          <w:szCs w:val="24"/>
          <w:highlight w:val="yellow"/>
          <w:lang w:eastAsia="zh-CN"/>
        </w:rPr>
        <w:t xml:space="preserve"> аналогичным объектом стандартизации.</w:t>
      </w:r>
    </w:p>
    <w:p w:rsidR="00856C29" w:rsidRDefault="00856C29" w:rsidP="00856C29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Pr="00B522F8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Настоящий стандарт разработан в соответствии Планом государственной стандартизации на 202</w:t>
      </w:r>
      <w:r w:rsidR="00191A28" w:rsidRPr="00B522F8">
        <w:rPr>
          <w:rFonts w:ascii="Times New Roman" w:eastAsia="Times New Roman" w:hAnsi="Times New Roman" w:cs="Times New Roman"/>
          <w:sz w:val="24"/>
          <w:szCs w:val="24"/>
          <w:highlight w:val="yellow"/>
        </w:rPr>
        <w:t>1</w:t>
      </w:r>
      <w:r w:rsidRPr="00B522F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B522F8">
        <w:rPr>
          <w:rFonts w:ascii="Times New Roman" w:eastAsia="Times New Roman" w:hAnsi="Times New Roman" w:cs="Times New Roman"/>
          <w:sz w:val="24"/>
          <w:szCs w:val="24"/>
          <w:highlight w:val="yellow"/>
        </w:rPr>
        <w:t>№ 38-НК от 04.02.2021 года</w:t>
      </w:r>
      <w:r w:rsidRPr="00B522F8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DE4122">
      <w:pPr>
        <w:pStyle w:val="11"/>
        <w:ind w:firstLine="567"/>
        <w:jc w:val="both"/>
        <w:rPr>
          <w:sz w:val="24"/>
          <w:szCs w:val="24"/>
        </w:rPr>
      </w:pPr>
    </w:p>
    <w:p w:rsidR="000C16FA" w:rsidRPr="00B522F8" w:rsidRDefault="00856C29" w:rsidP="000C16FA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  <w:r w:rsidRPr="00B522F8">
        <w:rPr>
          <w:rStyle w:val="FontStyle90"/>
          <w:rFonts w:ascii="Times New Roman" w:hAnsi="Times New Roman" w:cs="Times New Roman"/>
          <w:sz w:val="24"/>
          <w:szCs w:val="24"/>
          <w:highlight w:val="yellow"/>
          <w:lang w:eastAsia="en-US"/>
        </w:rPr>
        <w:t>Объектом стандартизации данного проекта является руководящие принципы и методы утилизации полимерных отходов.</w:t>
      </w: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A85574" w:rsidRDefault="00A85574" w:rsidP="00DE4122">
      <w:pPr>
        <w:pStyle w:val="11"/>
        <w:ind w:firstLine="567"/>
        <w:jc w:val="both"/>
        <w:rPr>
          <w:sz w:val="24"/>
          <w:szCs w:val="24"/>
        </w:rPr>
      </w:pPr>
    </w:p>
    <w:p w:rsidR="00FB3D18" w:rsidRPr="00A85574" w:rsidRDefault="00FB3D18" w:rsidP="00BD7F50">
      <w:pPr>
        <w:pStyle w:val="11"/>
        <w:ind w:firstLine="567"/>
        <w:jc w:val="both"/>
        <w:rPr>
          <w:sz w:val="24"/>
          <w:szCs w:val="24"/>
        </w:rPr>
      </w:pPr>
      <w:r w:rsidRPr="00A85574">
        <w:rPr>
          <w:sz w:val="24"/>
          <w:szCs w:val="24"/>
        </w:rPr>
        <w:t>Настоящий</w:t>
      </w:r>
      <w:r w:rsidR="00A85574">
        <w:rPr>
          <w:sz w:val="24"/>
          <w:szCs w:val="24"/>
        </w:rPr>
        <w:t xml:space="preserve"> стандарт взаимосвязан с </w:t>
      </w:r>
      <w:r w:rsidR="00BD7F50">
        <w:rPr>
          <w:sz w:val="24"/>
          <w:szCs w:val="24"/>
        </w:rPr>
        <w:t xml:space="preserve">Кодексом и </w:t>
      </w:r>
      <w:r w:rsidR="00A85574">
        <w:rPr>
          <w:sz w:val="24"/>
          <w:szCs w:val="24"/>
        </w:rPr>
        <w:t>Закона</w:t>
      </w:r>
      <w:r w:rsidRPr="00A85574">
        <w:rPr>
          <w:sz w:val="24"/>
          <w:szCs w:val="24"/>
        </w:rPr>
        <w:t>м</w:t>
      </w:r>
      <w:r w:rsidR="00A85574">
        <w:rPr>
          <w:sz w:val="24"/>
          <w:szCs w:val="24"/>
        </w:rPr>
        <w:t>и</w:t>
      </w:r>
      <w:r w:rsidRPr="00A85574">
        <w:rPr>
          <w:sz w:val="24"/>
          <w:szCs w:val="24"/>
        </w:rPr>
        <w:t xml:space="preserve"> Республики Казахстан: </w:t>
      </w:r>
      <w:r w:rsidR="00BD7F50" w:rsidRPr="00BD7F50">
        <w:rPr>
          <w:sz w:val="24"/>
          <w:szCs w:val="24"/>
        </w:rPr>
        <w:t>Кодекс Республики Казахстан от 2 января 2021 года № 400-VI ЗРК</w:t>
      </w:r>
      <w:r w:rsidR="00BD7F50" w:rsidRPr="00BD7F50">
        <w:rPr>
          <w:sz w:val="24"/>
          <w:szCs w:val="24"/>
        </w:rPr>
        <w:t xml:space="preserve"> </w:t>
      </w:r>
      <w:r w:rsidR="00BD7F50" w:rsidRPr="00BD7F50">
        <w:rPr>
          <w:sz w:val="24"/>
          <w:szCs w:val="24"/>
        </w:rPr>
        <w:t>Э</w:t>
      </w:r>
      <w:r w:rsidR="00BD7F50" w:rsidRPr="00BD7F50">
        <w:rPr>
          <w:sz w:val="24"/>
          <w:szCs w:val="24"/>
        </w:rPr>
        <w:t xml:space="preserve">кологический </w:t>
      </w:r>
      <w:r w:rsidR="00BD7F50">
        <w:rPr>
          <w:sz w:val="24"/>
          <w:szCs w:val="24"/>
        </w:rPr>
        <w:t>К</w:t>
      </w:r>
      <w:r w:rsidR="00BD7F50" w:rsidRPr="00BD7F50">
        <w:rPr>
          <w:sz w:val="24"/>
          <w:szCs w:val="24"/>
        </w:rPr>
        <w:t xml:space="preserve">одекс </w:t>
      </w:r>
      <w:r w:rsidR="00BD7F50" w:rsidRPr="00BD7F50">
        <w:rPr>
          <w:sz w:val="24"/>
          <w:szCs w:val="24"/>
        </w:rPr>
        <w:t>Р</w:t>
      </w:r>
      <w:r w:rsidR="00BD7F50" w:rsidRPr="00BD7F50">
        <w:rPr>
          <w:sz w:val="24"/>
          <w:szCs w:val="24"/>
        </w:rPr>
        <w:t>еспублики</w:t>
      </w:r>
      <w:r w:rsidR="00BD7F50" w:rsidRPr="00BD7F50">
        <w:rPr>
          <w:sz w:val="24"/>
          <w:szCs w:val="24"/>
        </w:rPr>
        <w:t xml:space="preserve"> К</w:t>
      </w:r>
      <w:r w:rsidR="00BD7F50" w:rsidRPr="00BD7F50">
        <w:rPr>
          <w:sz w:val="24"/>
          <w:szCs w:val="24"/>
        </w:rPr>
        <w:t>азахстан</w:t>
      </w:r>
      <w:r w:rsidR="00BD7F50">
        <w:rPr>
          <w:sz w:val="24"/>
          <w:szCs w:val="24"/>
        </w:rPr>
        <w:t>,</w:t>
      </w:r>
      <w:r w:rsidR="00BD7F50" w:rsidRPr="00BD7F50">
        <w:rPr>
          <w:sz w:val="24"/>
          <w:szCs w:val="24"/>
        </w:rPr>
        <w:t xml:space="preserve"> </w:t>
      </w:r>
      <w:r w:rsidR="00BD7F50">
        <w:rPr>
          <w:sz w:val="24"/>
          <w:szCs w:val="24"/>
        </w:rPr>
        <w:t>«</w:t>
      </w:r>
      <w:r w:rsidR="00A85574" w:rsidRPr="00A85574">
        <w:rPr>
          <w:sz w:val="24"/>
          <w:szCs w:val="24"/>
        </w:rPr>
        <w:t>О техническом регулировании</w:t>
      </w:r>
      <w:r w:rsidR="00A85574">
        <w:rPr>
          <w:sz w:val="24"/>
          <w:szCs w:val="24"/>
        </w:rPr>
        <w:t xml:space="preserve">» </w:t>
      </w:r>
      <w:r w:rsidR="00A85574" w:rsidRPr="00A85574">
        <w:rPr>
          <w:sz w:val="24"/>
          <w:szCs w:val="24"/>
        </w:rPr>
        <w:t>от 9 ноября 2004 года N 603</w:t>
      </w:r>
      <w:r w:rsidR="00A85574">
        <w:rPr>
          <w:sz w:val="24"/>
          <w:szCs w:val="24"/>
        </w:rPr>
        <w:t>,</w:t>
      </w:r>
      <w:r w:rsidR="00A85574" w:rsidRPr="00A85574">
        <w:rPr>
          <w:sz w:val="24"/>
          <w:szCs w:val="24"/>
        </w:rPr>
        <w:t xml:space="preserve"> </w:t>
      </w:r>
      <w:r w:rsidRPr="00A85574">
        <w:rPr>
          <w:sz w:val="24"/>
          <w:szCs w:val="24"/>
        </w:rPr>
        <w:t xml:space="preserve">«О стандартизации» </w:t>
      </w:r>
      <w:r w:rsidR="00A85574">
        <w:rPr>
          <w:sz w:val="24"/>
          <w:szCs w:val="24"/>
        </w:rPr>
        <w:t>о</w:t>
      </w:r>
      <w:r w:rsidR="00BD7F50">
        <w:rPr>
          <w:sz w:val="24"/>
          <w:szCs w:val="24"/>
        </w:rPr>
        <w:t>т 05 октября 2018 года №183-VI.</w:t>
      </w:r>
    </w:p>
    <w:p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29" w:rsidRPr="00B522F8" w:rsidRDefault="00856C29" w:rsidP="00856C29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Потенциальными пользователями данного проекта стандарта являются ТОО «НТП </w:t>
      </w:r>
      <w:proofErr w:type="spellStart"/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Kazecotech</w:t>
      </w:r>
      <w:proofErr w:type="spellEnd"/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», ОЮЛ «Европейско-Азиатская Ассоциация «</w:t>
      </w:r>
      <w:proofErr w:type="spellStart"/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Green</w:t>
      </w:r>
      <w:proofErr w:type="spellEnd"/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economy</w:t>
      </w:r>
      <w:proofErr w:type="spellEnd"/>
      <w:r w:rsidRPr="00B522F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», ОЮЛ «Международная ассоциация производителей экологически чистой продукции», ОЮЛ «Ассоциация экологических организаций Казахстана» и др.</w:t>
      </w:r>
    </w:p>
    <w:p w:rsidR="00856C29" w:rsidRDefault="00856C29" w:rsidP="00856C29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459C" w:rsidRPr="00F468FE" w:rsidRDefault="004B459C" w:rsidP="00856C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Pr="00B522F8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Проект стандарта </w:t>
      </w:r>
      <w:r w:rsidR="001D5CBA"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будет </w:t>
      </w:r>
      <w:r w:rsidRPr="00B522F8">
        <w:rPr>
          <w:rFonts w:ascii="Times New Roman" w:hAnsi="Times New Roman" w:cs="Times New Roman"/>
          <w:sz w:val="24"/>
          <w:szCs w:val="24"/>
          <w:highlight w:val="yellow"/>
        </w:rPr>
        <w:t>направлен на согласование</w:t>
      </w:r>
      <w:r w:rsidR="001D5CBA"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всем заинтересованным государственным органам, организациям и ассоциациям. </w:t>
      </w:r>
    </w:p>
    <w:p w:rsidR="001D5CBA" w:rsidRPr="00B522F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AB1F75" w:rsidRDefault="00AB1F75" w:rsidP="00AB1F75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B1F75">
        <w:rPr>
          <w:sz w:val="24"/>
          <w:szCs w:val="24"/>
          <w:highlight w:val="yellow"/>
          <w:lang w:val="kk-KZ"/>
        </w:rPr>
        <w:t>Настоящий стандарт идентичен международному стандарту ISO 15270:2008 «</w:t>
      </w:r>
      <w:r w:rsidRPr="00AB1F75">
        <w:rPr>
          <w:sz w:val="24"/>
          <w:szCs w:val="24"/>
          <w:highlight w:val="yellow"/>
          <w:lang w:val="kk-KZ"/>
        </w:rPr>
        <w:t>Plastics — Guidelines for the recovery</w:t>
      </w:r>
      <w:r w:rsidRPr="00AB1F75">
        <w:rPr>
          <w:sz w:val="24"/>
          <w:szCs w:val="24"/>
          <w:highlight w:val="yellow"/>
          <w:lang w:val="kk-KZ"/>
        </w:rPr>
        <w:t xml:space="preserve"> </w:t>
      </w:r>
      <w:r w:rsidRPr="00AB1F75">
        <w:rPr>
          <w:sz w:val="24"/>
          <w:szCs w:val="24"/>
          <w:highlight w:val="yellow"/>
          <w:lang w:val="kk-KZ"/>
        </w:rPr>
        <w:t>and recycling of plastics waste</w:t>
      </w:r>
      <w:r w:rsidRPr="00AB1F75">
        <w:rPr>
          <w:sz w:val="24"/>
          <w:szCs w:val="24"/>
          <w:highlight w:val="yellow"/>
          <w:lang w:val="kk-KZ"/>
        </w:rPr>
        <w:t>» IDT (</w:t>
      </w:r>
      <w:r w:rsidRPr="00AB1F75">
        <w:rPr>
          <w:sz w:val="24"/>
          <w:szCs w:val="24"/>
          <w:highlight w:val="yellow"/>
          <w:lang w:val="kk-KZ"/>
        </w:rPr>
        <w:t>Пластмассы. Руководство по</w:t>
      </w:r>
      <w:r w:rsidRPr="00AB1F75">
        <w:rPr>
          <w:sz w:val="24"/>
          <w:szCs w:val="24"/>
          <w:highlight w:val="yellow"/>
          <w:lang w:val="kk-KZ"/>
        </w:rPr>
        <w:t xml:space="preserve"> </w:t>
      </w:r>
      <w:r w:rsidRPr="00AB1F75">
        <w:rPr>
          <w:sz w:val="24"/>
          <w:szCs w:val="24"/>
          <w:highlight w:val="yellow"/>
          <w:lang w:val="kk-KZ"/>
        </w:rPr>
        <w:t>утилизации отходов пластмасс и</w:t>
      </w:r>
      <w:r w:rsidRPr="00AB1F75">
        <w:rPr>
          <w:sz w:val="24"/>
          <w:szCs w:val="24"/>
          <w:highlight w:val="yellow"/>
          <w:lang w:val="kk-KZ"/>
        </w:rPr>
        <w:t xml:space="preserve"> </w:t>
      </w:r>
      <w:r w:rsidRPr="00AB1F75">
        <w:rPr>
          <w:sz w:val="24"/>
          <w:szCs w:val="24"/>
          <w:highlight w:val="yellow"/>
          <w:lang w:val="kk-KZ"/>
        </w:rPr>
        <w:t>переработке их для повторного</w:t>
      </w:r>
      <w:r w:rsidRPr="00AB1F75">
        <w:rPr>
          <w:sz w:val="24"/>
          <w:szCs w:val="24"/>
          <w:highlight w:val="yellow"/>
          <w:lang w:val="kk-KZ"/>
        </w:rPr>
        <w:t xml:space="preserve"> </w:t>
      </w:r>
      <w:r w:rsidRPr="00AB1F75">
        <w:rPr>
          <w:sz w:val="24"/>
          <w:szCs w:val="24"/>
          <w:highlight w:val="yellow"/>
          <w:lang w:val="kk-KZ"/>
        </w:rPr>
        <w:t>использования</w:t>
      </w:r>
      <w:r w:rsidRPr="00AB1F75">
        <w:rPr>
          <w:sz w:val="24"/>
          <w:szCs w:val="24"/>
          <w:highlight w:val="yellow"/>
          <w:lang w:val="kk-KZ"/>
        </w:rPr>
        <w:t>).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>РГП «Казахстанский институт стандартизации и сертификации»</w:t>
      </w: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010000, г. </w:t>
      </w:r>
      <w:proofErr w:type="spellStart"/>
      <w:r w:rsidRPr="00B522F8">
        <w:rPr>
          <w:rFonts w:ascii="Times New Roman" w:hAnsi="Times New Roman" w:cs="Times New Roman"/>
          <w:sz w:val="24"/>
          <w:szCs w:val="24"/>
          <w:highlight w:val="yellow"/>
        </w:rPr>
        <w:t>Нур</w:t>
      </w:r>
      <w:proofErr w:type="spellEnd"/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-Султан, пр. </w:t>
      </w:r>
      <w:proofErr w:type="spellStart"/>
      <w:r w:rsidRPr="00B522F8">
        <w:rPr>
          <w:rFonts w:ascii="Times New Roman" w:hAnsi="Times New Roman" w:cs="Times New Roman"/>
          <w:sz w:val="24"/>
          <w:szCs w:val="24"/>
          <w:highlight w:val="yellow"/>
        </w:rPr>
        <w:t>Мангилик</w:t>
      </w:r>
      <w:proofErr w:type="spellEnd"/>
      <w:proofErr w:type="gramStart"/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Е</w:t>
      </w:r>
      <w:proofErr w:type="gramEnd"/>
      <w:r w:rsidRPr="00B522F8">
        <w:rPr>
          <w:rFonts w:ascii="Times New Roman" w:hAnsi="Times New Roman" w:cs="Times New Roman"/>
          <w:sz w:val="24"/>
          <w:szCs w:val="24"/>
          <w:highlight w:val="yellow"/>
        </w:rPr>
        <w:t>л, здание «Эталонный центр», тел. +7 (7172) 27-08-01, +7 (7172) 27-08-13, е-</w:t>
      </w:r>
      <w:proofErr w:type="spellStart"/>
      <w:r w:rsidRPr="00B522F8">
        <w:rPr>
          <w:rFonts w:ascii="Times New Roman" w:hAnsi="Times New Roman" w:cs="Times New Roman"/>
          <w:sz w:val="24"/>
          <w:szCs w:val="24"/>
          <w:highlight w:val="yellow"/>
        </w:rPr>
        <w:t>mail</w:t>
      </w:r>
      <w:proofErr w:type="spellEnd"/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hyperlink r:id="rId8" w:history="1">
        <w:r w:rsidR="00A0723E" w:rsidRPr="00B522F8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info</w:t>
        </w:r>
        <w:r w:rsidR="00A0723E" w:rsidRPr="00B522F8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@</w:t>
        </w:r>
        <w:proofErr w:type="spellStart"/>
        <w:r w:rsidR="00A0723E" w:rsidRPr="00B522F8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ksm</w:t>
        </w:r>
        <w:proofErr w:type="spellEnd"/>
        <w:r w:rsidR="00A0723E" w:rsidRPr="00B522F8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.</w:t>
        </w:r>
        <w:proofErr w:type="spellStart"/>
        <w:r w:rsidR="00A0723E" w:rsidRPr="00B522F8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kz</w:t>
        </w:r>
        <w:proofErr w:type="spellEnd"/>
      </w:hyperlink>
      <w:r w:rsidR="00A0723E"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050000, г. Алматы, 8-микрорайон, пр. </w:t>
      </w:r>
      <w:proofErr w:type="spellStart"/>
      <w:r w:rsidRPr="00B522F8">
        <w:rPr>
          <w:rFonts w:ascii="Times New Roman" w:hAnsi="Times New Roman" w:cs="Times New Roman"/>
          <w:sz w:val="24"/>
          <w:szCs w:val="24"/>
          <w:highlight w:val="yellow"/>
        </w:rPr>
        <w:t>Алтынсарина</w:t>
      </w:r>
      <w:proofErr w:type="spellEnd"/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83, </w:t>
      </w:r>
      <w:r w:rsidR="00A0723E" w:rsidRPr="00B522F8">
        <w:rPr>
          <w:rFonts w:ascii="Times New Roman" w:hAnsi="Times New Roman" w:cs="Times New Roman"/>
          <w:sz w:val="24"/>
          <w:szCs w:val="24"/>
          <w:highlight w:val="yellow"/>
        </w:rPr>
        <w:t>104</w:t>
      </w: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кабинет,</w:t>
      </w: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  <w:lang w:val="fr-FR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>тел</w:t>
      </w:r>
      <w:r w:rsidRPr="00B522F8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 8 (727) 303</w:t>
      </w:r>
      <w:r w:rsidR="00A0723E" w:rsidRPr="00B522F8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-88-54</w:t>
      </w: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  <w:lang w:val="fr-FR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E-mail: </w:t>
      </w:r>
      <w:hyperlink r:id="rId9" w:history="1">
        <w:r w:rsidR="00A0723E" w:rsidRPr="00B522F8">
          <w:rPr>
            <w:rStyle w:val="a5"/>
            <w:rFonts w:ascii="Times New Roman" w:hAnsi="Times New Roman" w:cs="Times New Roman"/>
            <w:sz w:val="24"/>
            <w:szCs w:val="24"/>
            <w:highlight w:val="yellow"/>
            <w:lang w:val="fr-FR"/>
          </w:rPr>
          <w:t>almaty@ksm.kz</w:t>
        </w:r>
      </w:hyperlink>
      <w:r w:rsidR="00A0723E" w:rsidRPr="00B522F8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r w:rsidRPr="00B522F8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</w:p>
    <w:p w:rsidR="007D10F9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Срок начала разработки проекта стандарта – </w:t>
      </w:r>
      <w:r w:rsidR="00A0723E" w:rsidRPr="00B522F8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апрель</w:t>
      </w: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202</w:t>
      </w:r>
      <w:r w:rsidR="00A0723E" w:rsidRPr="00B522F8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1</w:t>
      </w: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года;</w:t>
      </w:r>
    </w:p>
    <w:p w:rsidR="004B459C" w:rsidRPr="00B522F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522F8">
        <w:rPr>
          <w:rFonts w:ascii="Times New Roman" w:hAnsi="Times New Roman" w:cs="Times New Roman"/>
          <w:sz w:val="24"/>
          <w:szCs w:val="24"/>
          <w:highlight w:val="yellow"/>
        </w:rPr>
        <w:t>Срок утверждения п</w:t>
      </w:r>
      <w:r w:rsidR="00A0723E" w:rsidRPr="00B522F8">
        <w:rPr>
          <w:rFonts w:ascii="Times New Roman" w:hAnsi="Times New Roman" w:cs="Times New Roman"/>
          <w:sz w:val="24"/>
          <w:szCs w:val="24"/>
          <w:highlight w:val="yellow"/>
        </w:rPr>
        <w:t>роекта стандарта – ________ 202</w:t>
      </w:r>
      <w:r w:rsidR="00A0723E" w:rsidRPr="00B522F8">
        <w:rPr>
          <w:rFonts w:ascii="Times New Roman" w:hAnsi="Times New Roman" w:cs="Times New Roman"/>
          <w:sz w:val="24"/>
          <w:szCs w:val="24"/>
          <w:highlight w:val="yellow"/>
          <w:lang w:val="kk-KZ"/>
        </w:rPr>
        <w:t>1</w:t>
      </w:r>
      <w:r w:rsidRPr="00B522F8">
        <w:rPr>
          <w:rFonts w:ascii="Times New Roman" w:hAnsi="Times New Roman" w:cs="Times New Roman"/>
          <w:sz w:val="24"/>
          <w:szCs w:val="24"/>
          <w:highlight w:val="yellow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6EC" w:rsidRDefault="008E56EC" w:rsidP="00A4133A">
      <w:pPr>
        <w:spacing w:after="0" w:line="240" w:lineRule="auto"/>
      </w:pPr>
      <w:r>
        <w:separator/>
      </w:r>
    </w:p>
  </w:endnote>
  <w:endnote w:type="continuationSeparator" w:id="0">
    <w:p w:rsidR="008E56EC" w:rsidRDefault="008E56EC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CF5A5A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6EC" w:rsidRDefault="008E56EC" w:rsidP="00A4133A">
      <w:pPr>
        <w:spacing w:after="0" w:line="240" w:lineRule="auto"/>
      </w:pPr>
      <w:r>
        <w:separator/>
      </w:r>
    </w:p>
  </w:footnote>
  <w:footnote w:type="continuationSeparator" w:id="0">
    <w:p w:rsidR="008E56EC" w:rsidRDefault="008E56EC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4155C"/>
    <w:rsid w:val="0005462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91A28"/>
    <w:rsid w:val="0019516C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407B6"/>
    <w:rsid w:val="002408C2"/>
    <w:rsid w:val="00243478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36FB"/>
    <w:rsid w:val="004B459C"/>
    <w:rsid w:val="004C04DE"/>
    <w:rsid w:val="004C5F0D"/>
    <w:rsid w:val="004E0637"/>
    <w:rsid w:val="00517066"/>
    <w:rsid w:val="0053465B"/>
    <w:rsid w:val="00545667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310E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3C2"/>
    <w:rsid w:val="00926FC4"/>
    <w:rsid w:val="00950138"/>
    <w:rsid w:val="009565F2"/>
    <w:rsid w:val="00960DB2"/>
    <w:rsid w:val="009662AB"/>
    <w:rsid w:val="00981207"/>
    <w:rsid w:val="009816D7"/>
    <w:rsid w:val="00990D57"/>
    <w:rsid w:val="009B44D8"/>
    <w:rsid w:val="009E0014"/>
    <w:rsid w:val="009E48B2"/>
    <w:rsid w:val="009E4D11"/>
    <w:rsid w:val="009F00FB"/>
    <w:rsid w:val="00A0723E"/>
    <w:rsid w:val="00A17BB9"/>
    <w:rsid w:val="00A217B2"/>
    <w:rsid w:val="00A23008"/>
    <w:rsid w:val="00A272AD"/>
    <w:rsid w:val="00A4133A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7866"/>
    <w:rsid w:val="00AD4936"/>
    <w:rsid w:val="00AE1236"/>
    <w:rsid w:val="00AE1428"/>
    <w:rsid w:val="00AE422A"/>
    <w:rsid w:val="00AF22B2"/>
    <w:rsid w:val="00AF3181"/>
    <w:rsid w:val="00B43E84"/>
    <w:rsid w:val="00B4688F"/>
    <w:rsid w:val="00B514ED"/>
    <w:rsid w:val="00B522F8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93178"/>
    <w:rsid w:val="00C9798E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CF5A5A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17743"/>
    <w:rsid w:val="00E2317A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F27565"/>
    <w:rsid w:val="00F33F2D"/>
    <w:rsid w:val="00F468FE"/>
    <w:rsid w:val="00F474F7"/>
    <w:rsid w:val="00F53B50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31</cp:revision>
  <cp:lastPrinted>2019-05-06T08:17:00Z</cp:lastPrinted>
  <dcterms:created xsi:type="dcterms:W3CDTF">2019-11-21T16:05:00Z</dcterms:created>
  <dcterms:modified xsi:type="dcterms:W3CDTF">2021-04-26T11:09:00Z</dcterms:modified>
</cp:coreProperties>
</file>